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AF73B" w14:textId="7A4348F6" w:rsidR="00D614AE" w:rsidRDefault="00AD14FC" w:rsidP="00AD14FC">
      <w:pPr>
        <w:pStyle w:val="Heading1"/>
      </w:pPr>
      <w:proofErr w:type="spellStart"/>
      <w:r>
        <w:t>SkyCommand</w:t>
      </w:r>
      <w:proofErr w:type="spellEnd"/>
      <w:r w:rsidR="0050369B">
        <w:rPr>
          <w:rFonts w:ascii="Aptos Display" w:hAnsi="Aptos Display"/>
        </w:rPr>
        <w:t>™</w:t>
      </w:r>
      <w:r w:rsidR="0050369B">
        <w:t xml:space="preserve"> Wireless Control System</w:t>
      </w:r>
      <w:r>
        <w:t xml:space="preserve"> Written Specifications</w:t>
      </w:r>
    </w:p>
    <w:p w14:paraId="6A76EB05" w14:textId="7F1FEBCF" w:rsidR="00AD14FC" w:rsidRDefault="00AD14FC">
      <w:r>
        <w:t>GENERAL</w:t>
      </w:r>
    </w:p>
    <w:p w14:paraId="1B040B46" w14:textId="77777777" w:rsidR="00BA4BE8" w:rsidRPr="00BA4BE8" w:rsidRDefault="00BA4BE8" w:rsidP="00BA4BE8">
      <w:pPr>
        <w:pBdr>
          <w:top w:val="single" w:sz="4" w:space="10" w:color="00648A"/>
          <w:left w:val="single" w:sz="4" w:space="4" w:color="00648A"/>
          <w:bottom w:val="single" w:sz="4" w:space="10" w:color="00648A"/>
          <w:right w:val="single" w:sz="4" w:space="4" w:color="00648A"/>
        </w:pBdr>
        <w:spacing w:before="100" w:after="100" w:line="240" w:lineRule="auto"/>
        <w:ind w:left="-720" w:right="-720"/>
        <w:jc w:val="both"/>
        <w:rPr>
          <w:rFonts w:ascii="Arial" w:eastAsia="Times New Roman" w:hAnsi="Arial" w:cs="Arial"/>
          <w:iCs/>
          <w:color w:val="00648A"/>
          <w:kern w:val="0"/>
          <w:sz w:val="20"/>
          <w:szCs w:val="20"/>
          <w14:ligatures w14:val="none"/>
        </w:rPr>
      </w:pPr>
      <w:r w:rsidRPr="00BA4BE8">
        <w:rPr>
          <w:rFonts w:ascii="Arial" w:eastAsia="Times New Roman" w:hAnsi="Arial" w:cs="Arial"/>
          <w:iCs/>
          <w:color w:val="00648A"/>
          <w:kern w:val="0"/>
          <w:sz w:val="20"/>
          <w:szCs w:val="20"/>
          <w14:ligatures w14:val="none"/>
        </w:rPr>
        <w:t>Specifier Note: These irrigation controller subsections are intended for inclusion under Parts 2 and 3 of a complete Section 32 84 00 Planting Irrigation specification. The specifier is responsible for coordinating these subsections with related requirements and for selecting and deleting configuration options as required by the project.</w:t>
      </w:r>
    </w:p>
    <w:p w14:paraId="05313EF8" w14:textId="77777777" w:rsidR="00BA4BE8" w:rsidRPr="00BA4BE8" w:rsidRDefault="00BA4BE8" w:rsidP="00BA4BE8">
      <w:pPr>
        <w:spacing w:after="0" w:line="240" w:lineRule="auto"/>
        <w:jc w:val="center"/>
        <w:rPr>
          <w:rFonts w:ascii="Arial" w:eastAsia="Times New Roman" w:hAnsi="Arial" w:cs="Arial"/>
          <w:kern w:val="0"/>
          <w:sz w:val="20"/>
          <w:szCs w:val="20"/>
          <w14:ligatures w14:val="none"/>
        </w:rPr>
      </w:pPr>
      <w:r w:rsidRPr="00BA4BE8">
        <w:rPr>
          <w:rFonts w:ascii="Arial" w:eastAsia="Times New Roman" w:hAnsi="Arial" w:cs="Arial"/>
          <w:kern w:val="0"/>
          <w:sz w:val="20"/>
          <w:szCs w:val="20"/>
          <w14:ligatures w14:val="none"/>
        </w:rPr>
        <w:fldChar w:fldCharType="begin"/>
      </w:r>
      <w:r w:rsidRPr="00BA4BE8">
        <w:rPr>
          <w:rFonts w:ascii="Arial" w:eastAsia="Times New Roman" w:hAnsi="Arial" w:cs="Arial"/>
          <w:kern w:val="0"/>
          <w:sz w:val="20"/>
          <w:szCs w:val="20"/>
          <w14:ligatures w14:val="none"/>
        </w:rPr>
        <w:instrText xml:space="preserve"> IMPORT "https://www.arcat.com/clients/gfx/arcat.png" \* MERGEFORMAT \d  \x \y</w:instrText>
      </w:r>
      <w:r w:rsidRPr="00BA4BE8">
        <w:rPr>
          <w:rFonts w:ascii="Arial" w:eastAsia="Times New Roman" w:hAnsi="Arial" w:cs="Arial"/>
          <w:kern w:val="0"/>
          <w:sz w:val="20"/>
          <w:szCs w:val="20"/>
          <w14:ligatures w14:val="none"/>
        </w:rPr>
        <w:fldChar w:fldCharType="separate"/>
      </w:r>
      <w:r w:rsidRPr="00BA4BE8">
        <w:rPr>
          <w:rFonts w:ascii="Arial" w:eastAsia="Times New Roman" w:hAnsi="Arial" w:cs="Arial"/>
          <w:noProof/>
          <w:kern w:val="0"/>
          <w:sz w:val="20"/>
          <w:szCs w:val="20"/>
          <w14:ligatures w14:val="none"/>
        </w:rPr>
        <w:drawing>
          <wp:inline distT="0" distB="0" distL="0" distR="0" wp14:anchorId="4D496EF5" wp14:editId="1532960E">
            <wp:extent cx="0" cy="0"/>
            <wp:effectExtent l="0" t="0" r="0" b="0"/>
            <wp:docPr id="1" name="Picture rId_E88FC4" descr="https://www.arcat.com/clients/gfx/ar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_E88FC4" descr="https://www.arcat.com/clients/gfx/arcat.png"/>
                    <pic:cNvPicPr>
                      <a:picLocks noChangeAspect="1" noChangeArrowheads="1"/>
                    </pic:cNvPicPr>
                  </pic:nvPicPr>
                  <pic:blipFill>
                    <a:blip r:link="rId5"/>
                    <a:srcRect/>
                    <a:stretch>
                      <a:fillRect/>
                    </a:stretch>
                  </pic:blipFill>
                  <pic:spPr bwMode="auto">
                    <a:xfrm>
                      <a:off x="0" y="0"/>
                      <a:ext cx="0" cy="0"/>
                    </a:xfrm>
                    <a:prstGeom prst="rect">
                      <a:avLst/>
                    </a:prstGeom>
                    <a:noFill/>
                  </pic:spPr>
                </pic:pic>
              </a:graphicData>
            </a:graphic>
          </wp:inline>
        </w:drawing>
      </w:r>
      <w:r w:rsidRPr="00BA4BE8">
        <w:rPr>
          <w:rFonts w:ascii="Arial" w:eastAsia="Times New Roman" w:hAnsi="Arial" w:cs="Arial"/>
          <w:noProof/>
          <w:kern w:val="0"/>
          <w:sz w:val="20"/>
          <w:szCs w:val="20"/>
          <w14:ligatures w14:val="none"/>
        </w:rPr>
        <w:fldChar w:fldCharType="end"/>
      </w:r>
    </w:p>
    <w:p w14:paraId="728CFE3F" w14:textId="4810B2DE" w:rsidR="00BA4BE8" w:rsidRDefault="00BA4BE8">
      <w:r>
        <w:t xml:space="preserve">PART 2 PRODUCTS </w:t>
      </w:r>
    </w:p>
    <w:p w14:paraId="087B84DD" w14:textId="4E13E2B5" w:rsidR="00BA4BE8" w:rsidRDefault="00BA4BE8">
      <w:r>
        <w:t xml:space="preserve">2.1 IRRIGATION CONTROLLER </w:t>
      </w:r>
    </w:p>
    <w:p w14:paraId="7D9E895F" w14:textId="0486120F" w:rsidR="001349C0" w:rsidRDefault="001349C0" w:rsidP="001349C0">
      <w:pPr>
        <w:pStyle w:val="ARCATParagraph"/>
      </w:pPr>
      <w:r w:rsidRPr="000B0EFB">
        <w:t xml:space="preserve">Provide Hunter Industries model </w:t>
      </w:r>
      <w:r w:rsidR="00F67344">
        <w:t xml:space="preserve">SkyCommand </w:t>
      </w:r>
      <w:r w:rsidR="004E27E5" w:rsidRPr="00B17792">
        <w:t>UCH H</w:t>
      </w:r>
      <w:r w:rsidR="00AC0336" w:rsidRPr="00B17792">
        <w:t>U</w:t>
      </w:r>
      <w:r w:rsidR="00B17792" w:rsidRPr="00B17792">
        <w:t xml:space="preserve">B and </w:t>
      </w:r>
      <w:r w:rsidR="00AC0336" w:rsidRPr="00B17792">
        <w:t>BOC</w:t>
      </w:r>
      <w:r w:rsidR="00B17792" w:rsidRPr="00B17792">
        <w:t>,</w:t>
      </w:r>
      <w:r w:rsidR="00AC0336" w:rsidRPr="00B17792">
        <w:t xml:space="preserve"> </w:t>
      </w:r>
      <w:r w:rsidRPr="000B0EFB">
        <w:t>a full-featured</w:t>
      </w:r>
      <w:r w:rsidR="002A3493">
        <w:t xml:space="preserve"> automatic </w:t>
      </w:r>
      <w:r w:rsidRPr="000B0EFB">
        <w:t xml:space="preserve">irrigation </w:t>
      </w:r>
      <w:r w:rsidR="002A3493">
        <w:t xml:space="preserve">control system </w:t>
      </w:r>
      <w:r w:rsidRPr="000B0EFB">
        <w:t>for</w:t>
      </w:r>
      <w:r w:rsidR="002A3493">
        <w:t xml:space="preserve"> wide-are</w:t>
      </w:r>
      <w:r w:rsidR="00BC34B0">
        <w:t>a</w:t>
      </w:r>
      <w:r w:rsidR="002A3493">
        <w:t xml:space="preserve"> </w:t>
      </w:r>
      <w:r w:rsidR="00243545">
        <w:t>wireless remote programming,</w:t>
      </w:r>
      <w:r w:rsidRPr="000B0EFB">
        <w:t xml:space="preserve"> operation, management, and monitoring of control valves and sensors. </w:t>
      </w:r>
    </w:p>
    <w:p w14:paraId="31C9E48E" w14:textId="520CC383" w:rsidR="00370B59" w:rsidRDefault="0050369B" w:rsidP="00370B59">
      <w:pPr>
        <w:pStyle w:val="ARCATParagraph"/>
      </w:pPr>
      <w:r>
        <w:t xml:space="preserve">The </w:t>
      </w:r>
      <w:proofErr w:type="spellStart"/>
      <w:r w:rsidR="00E14557">
        <w:t>SkyCommand</w:t>
      </w:r>
      <w:proofErr w:type="spellEnd"/>
      <w:r w:rsidR="00E14557">
        <w:t xml:space="preserve"> </w:t>
      </w:r>
      <w:r>
        <w:t>S</w:t>
      </w:r>
      <w:r w:rsidR="00E14557">
        <w:t>ystem consists, at a minimum, of one or more wall-mounted, AC</w:t>
      </w:r>
      <w:r>
        <w:t>-</w:t>
      </w:r>
      <w:r w:rsidR="00E14557">
        <w:t xml:space="preserve">powered hubs connected to Hunter </w:t>
      </w:r>
      <w:proofErr w:type="spellStart"/>
      <w:r w:rsidR="00E14557">
        <w:t>Centralus</w:t>
      </w:r>
      <w:proofErr w:type="spellEnd"/>
      <w:r>
        <w:t>™</w:t>
      </w:r>
      <w:r w:rsidR="00E14557">
        <w:t xml:space="preserve"> internet control software via Wi-Fi</w:t>
      </w:r>
      <w:r>
        <w:t xml:space="preserve">, </w:t>
      </w:r>
      <w:r w:rsidR="00E14557">
        <w:t xml:space="preserve">Ethernet, or cellular, and wireless </w:t>
      </w:r>
      <w:r w:rsidR="00850365">
        <w:t>battery-operated</w:t>
      </w:r>
      <w:r w:rsidR="00E14557">
        <w:t xml:space="preserve"> controllers mounted in individual valve boxes throughout the irrigated area communicating via LoRa</w:t>
      </w:r>
      <w:r w:rsidRPr="0050369B">
        <w:rPr>
          <w:vertAlign w:val="superscript"/>
        </w:rPr>
        <w:t>®</w:t>
      </w:r>
      <w:r w:rsidR="00E14557">
        <w:t xml:space="preserve"> radio.</w:t>
      </w:r>
    </w:p>
    <w:p w14:paraId="2EEF1ED3" w14:textId="77777777" w:rsidR="00850365" w:rsidRDefault="00850365" w:rsidP="00850365">
      <w:pPr>
        <w:pStyle w:val="ARCATParagraph"/>
        <w:numPr>
          <w:ilvl w:val="0"/>
          <w:numId w:val="0"/>
        </w:numPr>
        <w:ind w:left="1152"/>
      </w:pPr>
    </w:p>
    <w:p w14:paraId="38C1AC7E" w14:textId="7ADC72E1" w:rsidR="00370B59" w:rsidRDefault="00422885" w:rsidP="00370B59">
      <w:pPr>
        <w:pStyle w:val="ARCATSubPara"/>
      </w:pPr>
      <w:r>
        <w:t>UCH</w:t>
      </w:r>
      <w:r w:rsidR="002B3C75">
        <w:t>: Universal Communication Hub</w:t>
      </w:r>
    </w:p>
    <w:p w14:paraId="2C57118C" w14:textId="0DAC3933" w:rsidR="002B3C75" w:rsidRDefault="00711CD3" w:rsidP="00370B59">
      <w:pPr>
        <w:pStyle w:val="ARCATSubPara"/>
      </w:pPr>
      <w:r w:rsidRPr="00711CD3">
        <w:t>Battery</w:t>
      </w:r>
      <w:r w:rsidR="0050369B">
        <w:t>-o</w:t>
      </w:r>
      <w:r w:rsidRPr="00711CD3">
        <w:t xml:space="preserve">perated </w:t>
      </w:r>
      <w:r w:rsidR="0050369B">
        <w:t>c</w:t>
      </w:r>
      <w:r w:rsidRPr="00711CD3">
        <w:t>ontroller models (North America, 915 MHz):</w:t>
      </w:r>
    </w:p>
    <w:p w14:paraId="70148763" w14:textId="69CDF6AE" w:rsidR="00711CD3" w:rsidRDefault="00711CD3" w:rsidP="00711CD3">
      <w:pPr>
        <w:pStyle w:val="ARCATSubSub1"/>
      </w:pPr>
      <w:r>
        <w:t>BOC-100: 1-station battery</w:t>
      </w:r>
      <w:r w:rsidR="0050369B">
        <w:t xml:space="preserve">-operated </w:t>
      </w:r>
      <w:r>
        <w:t>controller with soil moisture</w:t>
      </w:r>
      <w:r w:rsidR="0050369B">
        <w:t xml:space="preserve"> input</w:t>
      </w:r>
    </w:p>
    <w:p w14:paraId="5E9AD3E7" w14:textId="6A5295DC" w:rsidR="00711CD3" w:rsidRDefault="00711CD3" w:rsidP="00711CD3">
      <w:pPr>
        <w:pStyle w:val="ARCATSubSub1"/>
      </w:pPr>
      <w:r>
        <w:t>BOC-100-FL: 1-station battery</w:t>
      </w:r>
      <w:r w:rsidR="0050369B">
        <w:t xml:space="preserve">-operated </w:t>
      </w:r>
      <w:r>
        <w:t>controller with flow sen</w:t>
      </w:r>
      <w:r w:rsidR="0050369B">
        <w:t>sor</w:t>
      </w:r>
      <w:r>
        <w:t xml:space="preserve"> input</w:t>
      </w:r>
    </w:p>
    <w:p w14:paraId="74C03755" w14:textId="7BF349C4" w:rsidR="00711CD3" w:rsidRDefault="00711CD3" w:rsidP="00711CD3">
      <w:pPr>
        <w:pStyle w:val="ARCATSubSub1"/>
      </w:pPr>
      <w:r>
        <w:t>BOC-200 2-station battery</w:t>
      </w:r>
      <w:r w:rsidR="0050369B">
        <w:t xml:space="preserve">-operated </w:t>
      </w:r>
      <w:r>
        <w:t>controller with soil moisture</w:t>
      </w:r>
      <w:r w:rsidR="0050369B">
        <w:t xml:space="preserve"> input</w:t>
      </w:r>
    </w:p>
    <w:p w14:paraId="0D179FBC" w14:textId="275D185D" w:rsidR="00711CD3" w:rsidRDefault="00711CD3" w:rsidP="00711CD3">
      <w:pPr>
        <w:pStyle w:val="ARCATSubSub1"/>
      </w:pPr>
      <w:r>
        <w:t>BOC-400: 4-station battery</w:t>
      </w:r>
      <w:r w:rsidR="0050369B">
        <w:t xml:space="preserve">-operated </w:t>
      </w:r>
      <w:r>
        <w:t>controller with soil moisture</w:t>
      </w:r>
      <w:r w:rsidR="0050369B">
        <w:t xml:space="preserve"> input</w:t>
      </w:r>
      <w:r>
        <w:tab/>
      </w:r>
    </w:p>
    <w:p w14:paraId="4FCC4F3E" w14:textId="7D164937" w:rsidR="00711CD3" w:rsidRDefault="00711CD3" w:rsidP="00711CD3">
      <w:pPr>
        <w:pStyle w:val="ARCATSubSub1"/>
      </w:pPr>
      <w:r>
        <w:t>RPT: Wireless Repeater</w:t>
      </w:r>
    </w:p>
    <w:p w14:paraId="371F3961" w14:textId="07AB26F2" w:rsidR="00711CD3" w:rsidRDefault="00111DE2" w:rsidP="00711CD3">
      <w:pPr>
        <w:pStyle w:val="ARCATSubPara"/>
      </w:pPr>
      <w:r w:rsidRPr="00111DE2">
        <w:t>Battery</w:t>
      </w:r>
      <w:r w:rsidR="0050369B">
        <w:t>-o</w:t>
      </w:r>
      <w:r w:rsidRPr="00111DE2">
        <w:t xml:space="preserve">perated </w:t>
      </w:r>
      <w:r w:rsidR="0050369B">
        <w:t>c</w:t>
      </w:r>
      <w:r w:rsidRPr="00111DE2">
        <w:t>ontroller models (International, 433 MHz):</w:t>
      </w:r>
    </w:p>
    <w:p w14:paraId="44403588" w14:textId="3606600E" w:rsidR="00111DE2" w:rsidRDefault="00111DE2" w:rsidP="00111DE2">
      <w:pPr>
        <w:pStyle w:val="ARCATSubSub1"/>
      </w:pPr>
      <w:r>
        <w:t>BOC-100-E: 1-station battery</w:t>
      </w:r>
      <w:r w:rsidR="0050369B">
        <w:t xml:space="preserve">-operated </w:t>
      </w:r>
      <w:r>
        <w:t>controller with soil moisture</w:t>
      </w:r>
      <w:r w:rsidR="0050369B">
        <w:t xml:space="preserve"> input</w:t>
      </w:r>
    </w:p>
    <w:p w14:paraId="6E526B9C" w14:textId="305E347D" w:rsidR="00111DE2" w:rsidRDefault="00111DE2" w:rsidP="00111DE2">
      <w:pPr>
        <w:pStyle w:val="ARCATSubSub1"/>
      </w:pPr>
      <w:r>
        <w:t>BOC-100-FL-E: 1-station battery</w:t>
      </w:r>
      <w:r w:rsidR="0050369B">
        <w:t xml:space="preserve">-operated </w:t>
      </w:r>
      <w:r>
        <w:t>controller with flow sens</w:t>
      </w:r>
      <w:r w:rsidR="0050369B">
        <w:t>or</w:t>
      </w:r>
      <w:r>
        <w:t xml:space="preserve"> input</w:t>
      </w:r>
    </w:p>
    <w:p w14:paraId="6AF72B44" w14:textId="790F491E" w:rsidR="00111DE2" w:rsidRDefault="00111DE2" w:rsidP="00111DE2">
      <w:pPr>
        <w:pStyle w:val="ARCATSubSub1"/>
      </w:pPr>
      <w:r>
        <w:t>BOC-200-E: 2-station battery</w:t>
      </w:r>
      <w:r w:rsidR="0050369B">
        <w:t>-operated</w:t>
      </w:r>
      <w:r>
        <w:t xml:space="preserve"> controller with soil moisture</w:t>
      </w:r>
      <w:r w:rsidR="0050369B">
        <w:t xml:space="preserve"> input</w:t>
      </w:r>
    </w:p>
    <w:p w14:paraId="2743C99D" w14:textId="4F0C4C67" w:rsidR="00111DE2" w:rsidRDefault="00111DE2" w:rsidP="00111DE2">
      <w:pPr>
        <w:pStyle w:val="ARCATSubSub1"/>
      </w:pPr>
      <w:r>
        <w:t>BOC-400-E: 4-station battery</w:t>
      </w:r>
      <w:r w:rsidR="0050369B">
        <w:t xml:space="preserve">-operated </w:t>
      </w:r>
      <w:r>
        <w:t>controller with soil moisture</w:t>
      </w:r>
      <w:r w:rsidR="0050369B">
        <w:t xml:space="preserve"> input</w:t>
      </w:r>
    </w:p>
    <w:p w14:paraId="596E7697" w14:textId="6E640674" w:rsidR="00111DE2" w:rsidRDefault="00111DE2" w:rsidP="00111DE2">
      <w:pPr>
        <w:pStyle w:val="ARCATSubSub1"/>
      </w:pPr>
      <w:r>
        <w:t>RPT-E Wireless Repeater</w:t>
      </w:r>
    </w:p>
    <w:p w14:paraId="738CF568" w14:textId="3CD1135A" w:rsidR="00111DE2" w:rsidRDefault="00111DE2" w:rsidP="00111DE2">
      <w:pPr>
        <w:pStyle w:val="ARCATSubPara"/>
      </w:pPr>
      <w:r w:rsidRPr="00111DE2">
        <w:t>BOC-SOL</w:t>
      </w:r>
      <w:r>
        <w:t>:</w:t>
      </w:r>
      <w:r w:rsidRPr="00111DE2">
        <w:t xml:space="preserve"> Solar panel for all BOCs</w:t>
      </w:r>
    </w:p>
    <w:p w14:paraId="6D3F5DE9" w14:textId="1AAC4C62" w:rsidR="00AB27A8" w:rsidRDefault="00753EB1" w:rsidP="00AB27A8">
      <w:pPr>
        <w:pStyle w:val="ARCATParagraph"/>
      </w:pPr>
      <w:r w:rsidRPr="00753EB1">
        <w:t xml:space="preserve">Wi-Fi (A2C-WIFI), Ethernet (A2C-LAN), or Cellular (A2C-LTEM) communication modules are available to enable remote access, monitoring, and reporting. </w:t>
      </w:r>
      <w:r w:rsidRPr="00AA0598">
        <w:t>A2C-LORA (-E for international versions) LoRa radio field connection module</w:t>
      </w:r>
      <w:r w:rsidR="0050369B">
        <w:t xml:space="preserve"> is available for use with the Universal Communication Hub.</w:t>
      </w:r>
      <w:r w:rsidR="00A63DF2">
        <w:t xml:space="preserve"> </w:t>
      </w:r>
      <w:r w:rsidR="0050369B" w:rsidRPr="00AA0598">
        <w:t>A</w:t>
      </w:r>
      <w:r w:rsidRPr="00AA0598">
        <w:t xml:space="preserve">ntenna </w:t>
      </w:r>
      <w:r w:rsidR="0050369B" w:rsidRPr="00AA0598">
        <w:t>E</w:t>
      </w:r>
      <w:r w:rsidRPr="00AA0598">
        <w:t xml:space="preserve">xtension </w:t>
      </w:r>
      <w:r w:rsidR="0050369B" w:rsidRPr="00AA0598">
        <w:t>K</w:t>
      </w:r>
      <w:r w:rsidRPr="00AA0598">
        <w:t>it</w:t>
      </w:r>
      <w:r w:rsidR="00AA0598" w:rsidRPr="00AA0598">
        <w:t xml:space="preserve"> (ANT-EXT-KIT)</w:t>
      </w:r>
      <w:r w:rsidRPr="00AA0598">
        <w:t xml:space="preserve"> </w:t>
      </w:r>
      <w:r w:rsidR="0050369B" w:rsidRPr="00AA0598">
        <w:t xml:space="preserve">is </w:t>
      </w:r>
      <w:r w:rsidRPr="00AA0598">
        <w:t>available where required.</w:t>
      </w:r>
    </w:p>
    <w:p w14:paraId="5644D867" w14:textId="50A63D8F" w:rsidR="00AF4DCC" w:rsidRDefault="00AF4DCC" w:rsidP="00AB27A8">
      <w:pPr>
        <w:pStyle w:val="ARCATParagraph"/>
      </w:pPr>
      <w:r>
        <w:t xml:space="preserve">Enclosures and </w:t>
      </w:r>
      <w:r w:rsidR="0050369B">
        <w:t>H</w:t>
      </w:r>
      <w:r>
        <w:t xml:space="preserve">ardware </w:t>
      </w:r>
    </w:p>
    <w:p w14:paraId="3DA550DE" w14:textId="7E814E9D" w:rsidR="00AF4DCC" w:rsidRDefault="00AF4DCC" w:rsidP="00AF4DCC">
      <w:pPr>
        <w:pStyle w:val="ARCATSubPara"/>
      </w:pPr>
      <w:r w:rsidRPr="00AF4DCC">
        <w:t>UCH HUB</w:t>
      </w:r>
    </w:p>
    <w:p w14:paraId="2BA6EC91" w14:textId="1D627B0B" w:rsidR="00AF4DCC" w:rsidRDefault="00AF4DCC" w:rsidP="00AF4DCC">
      <w:pPr>
        <w:pStyle w:val="ARCATSubSub1"/>
      </w:pPr>
      <w:r>
        <w:t>Enclosure: Plastic wall mount with vertical sliding door, IP55</w:t>
      </w:r>
      <w:r w:rsidR="0050369B">
        <w:t xml:space="preserve"> rating</w:t>
      </w:r>
      <w:r>
        <w:t>, and internal SD card reader (card included)</w:t>
      </w:r>
    </w:p>
    <w:p w14:paraId="3DCE4B92" w14:textId="661706BF" w:rsidR="00AF4DCC" w:rsidRDefault="00AF4DCC" w:rsidP="00AF4DCC">
      <w:pPr>
        <w:pStyle w:val="ARCATSubSub1"/>
      </w:pPr>
      <w:r>
        <w:t>Mount: Secure with included hardware to wall, then install door</w:t>
      </w:r>
      <w:r w:rsidR="0050369B">
        <w:t>.</w:t>
      </w:r>
    </w:p>
    <w:p w14:paraId="2E35F229" w14:textId="1C6ABE9B" w:rsidR="00AF4DCC" w:rsidRDefault="00AF4DCC" w:rsidP="00AF4DCC">
      <w:pPr>
        <w:pStyle w:val="ARCATSubSub1"/>
      </w:pPr>
      <w:r>
        <w:t>Power: Connect to primary electrical power and safety ground</w:t>
      </w:r>
      <w:r w:rsidR="0050369B">
        <w:t>.</w:t>
      </w:r>
    </w:p>
    <w:p w14:paraId="6697EBBB" w14:textId="4127A0FB" w:rsidR="00AF4DCC" w:rsidRDefault="00AF4DCC" w:rsidP="00AF4DCC">
      <w:pPr>
        <w:pStyle w:val="ARCATSubSub1"/>
      </w:pPr>
      <w:r>
        <w:lastRenderedPageBreak/>
        <w:t>Modules: Insert one cloud connection module and one LoRa field connection module in each internal slot. Route antenna cables through conduit to extension kits. Connect Ethernet with RJ-45 connector to network.</w:t>
      </w:r>
    </w:p>
    <w:p w14:paraId="5C3144FB" w14:textId="021A26DC" w:rsidR="00AF4DCC" w:rsidRDefault="00AF4DCC" w:rsidP="00AF4DCC">
      <w:pPr>
        <w:pStyle w:val="ARCATSubSub1"/>
      </w:pPr>
      <w:r>
        <w:t xml:space="preserve">Use Hunter </w:t>
      </w:r>
      <w:proofErr w:type="spellStart"/>
      <w:r>
        <w:t>SkyCommand</w:t>
      </w:r>
      <w:proofErr w:type="spellEnd"/>
      <w:r>
        <w:t xml:space="preserve"> Bluetooth</w:t>
      </w:r>
      <w:r w:rsidR="0050369B" w:rsidRPr="0050369B">
        <w:rPr>
          <w:vertAlign w:val="superscript"/>
        </w:rPr>
        <w:t>®</w:t>
      </w:r>
      <w:r>
        <w:t xml:space="preserve"> app (iOS or Android in the respective app stores) for all initial cloud connection setup.</w:t>
      </w:r>
    </w:p>
    <w:p w14:paraId="22DA9508" w14:textId="52514DA7" w:rsidR="00B36BD1" w:rsidRDefault="00B36BD1" w:rsidP="00B36BD1">
      <w:pPr>
        <w:pStyle w:val="ARCATSubPara"/>
      </w:pPr>
      <w:r>
        <w:t>BOC</w:t>
      </w:r>
    </w:p>
    <w:p w14:paraId="7DF03500" w14:textId="749F512A" w:rsidR="00B36BD1" w:rsidRDefault="00B36BD1" w:rsidP="00B36BD1">
      <w:pPr>
        <w:pStyle w:val="ARCATSubSub1"/>
      </w:pPr>
      <w:r>
        <w:t>Enclosures: Plastic</w:t>
      </w:r>
      <w:r w:rsidR="0050369B">
        <w:t xml:space="preserve">, </w:t>
      </w:r>
      <w:r>
        <w:t>waterproof</w:t>
      </w:r>
      <w:r w:rsidR="0050369B">
        <w:t xml:space="preserve">, </w:t>
      </w:r>
      <w:r>
        <w:t>IP68</w:t>
      </w:r>
      <w:r w:rsidR="0050369B">
        <w:t xml:space="preserve"> rating</w:t>
      </w:r>
    </w:p>
    <w:p w14:paraId="032E4481" w14:textId="63848A7A" w:rsidR="00B36BD1" w:rsidRDefault="00B36BD1" w:rsidP="00B36BD1">
      <w:pPr>
        <w:pStyle w:val="ARCATSubSub1"/>
      </w:pPr>
      <w:r>
        <w:t>Mount: Use 1.5</w:t>
      </w:r>
      <w:r w:rsidR="0050369B">
        <w:t>" (</w:t>
      </w:r>
      <w:r>
        <w:t>38 mm</w:t>
      </w:r>
      <w:r w:rsidR="0050369B">
        <w:t>)</w:t>
      </w:r>
      <w:r>
        <w:t xml:space="preserve"> hole saw (included with UCH) to drill antenna opening in valve box. Assemble BOC with antenna holder cap above lid, </w:t>
      </w:r>
      <w:r w:rsidR="0050369B">
        <w:t xml:space="preserve">then </w:t>
      </w:r>
      <w:r>
        <w:t>tighten from underneath with battery holder secured by nut.</w:t>
      </w:r>
    </w:p>
    <w:p w14:paraId="060FEFC3" w14:textId="68668EE7" w:rsidR="00B36BD1" w:rsidRDefault="00B36BD1" w:rsidP="00B36BD1">
      <w:pPr>
        <w:pStyle w:val="ARCATSubSub1"/>
      </w:pPr>
      <w:r>
        <w:t xml:space="preserve">Connections: Install </w:t>
      </w:r>
      <w:r w:rsidR="00073D9E">
        <w:t>four</w:t>
      </w:r>
      <w:r>
        <w:t xml:space="preserve"> D-</w:t>
      </w:r>
      <w:r w:rsidR="00073D9E">
        <w:t>c</w:t>
      </w:r>
      <w:r>
        <w:t xml:space="preserve">ell alkaline batteries (R20) in battery holder and seal. </w:t>
      </w:r>
    </w:p>
    <w:p w14:paraId="57CEDCD6" w14:textId="5B84729F" w:rsidR="00AA202B" w:rsidRDefault="00B62883" w:rsidP="00B62883">
      <w:pPr>
        <w:pStyle w:val="ARCATParagraph"/>
      </w:pPr>
      <w:r>
        <w:t>Power</w:t>
      </w:r>
    </w:p>
    <w:p w14:paraId="4B5E3B8D" w14:textId="77777777" w:rsidR="00B62883" w:rsidRDefault="00B62883" w:rsidP="00B62883">
      <w:pPr>
        <w:pStyle w:val="ARCATSubPara"/>
      </w:pPr>
      <w:r>
        <w:t>UCH HUB</w:t>
      </w:r>
    </w:p>
    <w:p w14:paraId="221AE2F1" w14:textId="4C560A94" w:rsidR="00F74490" w:rsidRDefault="00B62883" w:rsidP="00B62883">
      <w:pPr>
        <w:pStyle w:val="ARCATSubSub1"/>
      </w:pPr>
      <w:r w:rsidRPr="00B62883">
        <w:t xml:space="preserve">Operate </w:t>
      </w:r>
      <w:r w:rsidR="00073D9E">
        <w:t>hub</w:t>
      </w:r>
      <w:r w:rsidRPr="00B62883">
        <w:t xml:space="preserve"> with 120 VAC or 230 VAC input.</w:t>
      </w:r>
    </w:p>
    <w:p w14:paraId="03856CE4" w14:textId="064281DE" w:rsidR="00E61A14" w:rsidRDefault="00E61A14" w:rsidP="00E61A14">
      <w:pPr>
        <w:pStyle w:val="ARCATSubPara"/>
      </w:pPr>
      <w:r>
        <w:t>BOC</w:t>
      </w:r>
    </w:p>
    <w:p w14:paraId="78B6A873" w14:textId="1A14D03C" w:rsidR="00E61A14" w:rsidRDefault="00E61A14" w:rsidP="00E61A14">
      <w:pPr>
        <w:pStyle w:val="ARCATSubSub1"/>
      </w:pPr>
      <w:r>
        <w:t xml:space="preserve">Operate </w:t>
      </w:r>
      <w:r w:rsidRPr="00E61A14">
        <w:t xml:space="preserve">BOC </w:t>
      </w:r>
      <w:r>
        <w:t>with</w:t>
      </w:r>
      <w:r w:rsidRPr="00E61A14">
        <w:t xml:space="preserve"> </w:t>
      </w:r>
      <w:r w:rsidR="00073D9E">
        <w:t>four</w:t>
      </w:r>
      <w:r w:rsidRPr="00E61A14">
        <w:t xml:space="preserve"> D</w:t>
      </w:r>
      <w:r w:rsidR="00073D9E">
        <w:t>-c</w:t>
      </w:r>
      <w:r w:rsidRPr="00E61A14">
        <w:t>ell (R20) batteries or</w:t>
      </w:r>
      <w:r>
        <w:t xml:space="preserve"> BOC-SOL </w:t>
      </w:r>
      <w:r w:rsidRPr="00E61A14">
        <w:t>solar panel.</w:t>
      </w:r>
    </w:p>
    <w:p w14:paraId="6DF07509" w14:textId="164AD7F5" w:rsidR="00CE543A" w:rsidRDefault="00CE543A" w:rsidP="00E61A14">
      <w:pPr>
        <w:pStyle w:val="ARCATSubSub1"/>
      </w:pPr>
      <w:r w:rsidRPr="00CE543A">
        <w:t>Connect station wiring up to 100</w:t>
      </w:r>
      <w:r w:rsidR="0050369B">
        <w:t>' (</w:t>
      </w:r>
      <w:r w:rsidRPr="00CE543A">
        <w:t>33</w:t>
      </w:r>
      <w:r w:rsidR="0050369B">
        <w:t xml:space="preserve"> </w:t>
      </w:r>
      <w:r w:rsidRPr="00CE543A">
        <w:t>m</w:t>
      </w:r>
      <w:r w:rsidR="0050369B">
        <w:t>)</w:t>
      </w:r>
      <w:r w:rsidRPr="00CE543A">
        <w:t xml:space="preserve"> to DC-</w:t>
      </w:r>
      <w:r w:rsidR="0050369B">
        <w:t>L</w:t>
      </w:r>
      <w:r w:rsidRPr="00CE543A">
        <w:t xml:space="preserve">atching </w:t>
      </w:r>
      <w:r w:rsidR="0050369B">
        <w:t>S</w:t>
      </w:r>
      <w:r w:rsidRPr="00CE543A">
        <w:t>olenoids with waterproof connectors.</w:t>
      </w:r>
    </w:p>
    <w:p w14:paraId="026B6CC9" w14:textId="577A41DA" w:rsidR="00CB5B11" w:rsidRDefault="00CB5B11" w:rsidP="00CB5B11">
      <w:pPr>
        <w:pStyle w:val="ARCATParagraph"/>
      </w:pPr>
      <w:r>
        <w:t>Sensor Inputs</w:t>
      </w:r>
    </w:p>
    <w:p w14:paraId="2CF63D71" w14:textId="504B8B66" w:rsidR="00CB763E" w:rsidRDefault="00CB763E" w:rsidP="00CB763E">
      <w:pPr>
        <w:pStyle w:val="ARCATSubPara"/>
      </w:pPr>
      <w:r w:rsidRPr="00CB763E">
        <w:t>Soil Moisture: Use only Hunter model SC-PROBE. Cut gray wire loop and connect soil probe leads with waterproof connectors</w:t>
      </w:r>
      <w:r w:rsidR="0050369B">
        <w:t>.</w:t>
      </w:r>
    </w:p>
    <w:p w14:paraId="645B7E54" w14:textId="5B4AA791" w:rsidR="00CB763E" w:rsidRDefault="00CB763E" w:rsidP="00CB763E">
      <w:pPr>
        <w:pStyle w:val="ARCATSubPara"/>
      </w:pPr>
      <w:r w:rsidRPr="00CB763E">
        <w:t>Flow Sensor: Use Hunter model HCFLOW-xxx, where xxx indicates diameter. Strip blue and white wires and connect to flow sensor with waterproof connectors.</w:t>
      </w:r>
    </w:p>
    <w:p w14:paraId="00D4CB7C" w14:textId="688F9F55" w:rsidR="00CB763E" w:rsidRDefault="00783058" w:rsidP="00CB763E">
      <w:pPr>
        <w:pStyle w:val="ARCATParagraph"/>
      </w:pPr>
      <w:r>
        <w:t xml:space="preserve">Master Valve </w:t>
      </w:r>
    </w:p>
    <w:p w14:paraId="0379C707" w14:textId="49BAD5B3" w:rsidR="00783058" w:rsidRDefault="00783058" w:rsidP="00783058">
      <w:pPr>
        <w:pStyle w:val="ARCATSubPara"/>
      </w:pPr>
      <w:r w:rsidRPr="00783058">
        <w:t xml:space="preserve">Support up to </w:t>
      </w:r>
      <w:r w:rsidR="00073D9E">
        <w:t>eight</w:t>
      </w:r>
      <w:r w:rsidRPr="00783058">
        <w:t xml:space="preserve"> </w:t>
      </w:r>
      <w:r w:rsidR="0050369B">
        <w:t>m</w:t>
      </w:r>
      <w:r w:rsidRPr="00783058">
        <w:t xml:space="preserve">aster </w:t>
      </w:r>
      <w:r w:rsidR="0050369B">
        <w:t>v</w:t>
      </w:r>
      <w:r w:rsidRPr="00783058">
        <w:t>alve</w:t>
      </w:r>
      <w:r w:rsidR="0050369B">
        <w:t>s</w:t>
      </w:r>
      <w:r w:rsidRPr="00783058">
        <w:t xml:space="preserve"> and optional flow sensor</w:t>
      </w:r>
      <w:r w:rsidR="007E454C">
        <w:t>s</w:t>
      </w:r>
      <w:r w:rsidRPr="00783058">
        <w:t>.</w:t>
      </w:r>
    </w:p>
    <w:p w14:paraId="34B008DA" w14:textId="4F2D079C" w:rsidR="009B42FA" w:rsidRDefault="009B42FA" w:rsidP="009B42FA">
      <w:pPr>
        <w:pStyle w:val="ARCATParagraph"/>
      </w:pPr>
      <w:r>
        <w:t>Programming</w:t>
      </w:r>
    </w:p>
    <w:p w14:paraId="59C7308E" w14:textId="7102DB3E" w:rsidR="00D66B78" w:rsidRDefault="00D66B78" w:rsidP="00D66B78">
      <w:pPr>
        <w:pStyle w:val="ARCATSubPara"/>
      </w:pPr>
      <w:r>
        <w:t xml:space="preserve">All programming to be performed from </w:t>
      </w:r>
      <w:proofErr w:type="spellStart"/>
      <w:r>
        <w:t>Centralus</w:t>
      </w:r>
      <w:proofErr w:type="spellEnd"/>
      <w:r>
        <w:t xml:space="preserve"> </w:t>
      </w:r>
      <w:r w:rsidR="00823543">
        <w:t>Software.</w:t>
      </w:r>
    </w:p>
    <w:p w14:paraId="499EACD9" w14:textId="56EC81D8" w:rsidR="00D66B78" w:rsidRDefault="00D66B78" w:rsidP="00D66B78">
      <w:pPr>
        <w:pStyle w:val="ARCATSubPara"/>
      </w:pPr>
      <w:r>
        <w:t xml:space="preserve">Provide each BOC with up to </w:t>
      </w:r>
      <w:r w:rsidR="00073D9E">
        <w:t>four</w:t>
      </w:r>
      <w:r>
        <w:t xml:space="preserve"> programs and </w:t>
      </w:r>
      <w:r w:rsidR="00073D9E">
        <w:t>four</w:t>
      </w:r>
      <w:r>
        <w:t xml:space="preserve"> start times, or use </w:t>
      </w:r>
      <w:r w:rsidR="00073D9E">
        <w:t>s</w:t>
      </w:r>
      <w:r>
        <w:t xml:space="preserve">ite scheduling to allow all stations on </w:t>
      </w:r>
      <w:r w:rsidR="00073D9E">
        <w:t>s</w:t>
      </w:r>
      <w:r>
        <w:t xml:space="preserve">ite </w:t>
      </w:r>
      <w:r w:rsidR="00073D9E">
        <w:t xml:space="preserve">to be </w:t>
      </w:r>
      <w:r>
        <w:t>organized into sequential schedules</w:t>
      </w:r>
      <w:r w:rsidR="00073D9E">
        <w:t xml:space="preserve"> for easier setup</w:t>
      </w:r>
      <w:r>
        <w:t>. Set water days by Day of Week, Interval Days, or Odd/Even days.</w:t>
      </w:r>
    </w:p>
    <w:p w14:paraId="794E458D" w14:textId="6759E4EF" w:rsidR="009B42FA" w:rsidRDefault="00D66B78" w:rsidP="00D66B78">
      <w:pPr>
        <w:pStyle w:val="ARCATSubPara"/>
      </w:pPr>
      <w:r>
        <w:t>Set simultaneous station allowance for desired flow.</w:t>
      </w:r>
    </w:p>
    <w:p w14:paraId="7AE8B828" w14:textId="7306E81F" w:rsidR="006C69E7" w:rsidRDefault="006C69E7" w:rsidP="00D66B78">
      <w:pPr>
        <w:pStyle w:val="ARCATSubPara"/>
      </w:pPr>
      <w:r>
        <w:t>U</w:t>
      </w:r>
      <w:r w:rsidRPr="006C69E7">
        <w:t xml:space="preserve">p to 100 </w:t>
      </w:r>
      <w:r w:rsidR="00073D9E">
        <w:t>BOCs</w:t>
      </w:r>
      <w:r w:rsidRPr="006C69E7">
        <w:t xml:space="preserve"> per site.</w:t>
      </w:r>
    </w:p>
    <w:p w14:paraId="1D3FD2B1" w14:textId="705FCB47" w:rsidR="00BB0EA0" w:rsidRDefault="00552CC4" w:rsidP="00BB0EA0">
      <w:pPr>
        <w:pStyle w:val="ARCATParagraph"/>
      </w:pPr>
      <w:r>
        <w:t>Flow Management</w:t>
      </w:r>
    </w:p>
    <w:p w14:paraId="0CCF934E" w14:textId="4402675A" w:rsidR="00552CC4" w:rsidRDefault="00552CC4" w:rsidP="00552CC4">
      <w:pPr>
        <w:pStyle w:val="ARCATSubPara"/>
      </w:pPr>
      <w:r>
        <w:t xml:space="preserve">Support up to </w:t>
      </w:r>
      <w:r w:rsidR="00073D9E">
        <w:t>eight</w:t>
      </w:r>
      <w:r>
        <w:t xml:space="preserve"> flow zones per site, each with its own </w:t>
      </w:r>
      <w:r w:rsidR="00073D9E">
        <w:t>m</w:t>
      </w:r>
      <w:r>
        <w:t xml:space="preserve">aster </w:t>
      </w:r>
      <w:r w:rsidR="00073D9E">
        <w:t>v</w:t>
      </w:r>
      <w:r>
        <w:t>alve and optional flow sensor.</w:t>
      </w:r>
    </w:p>
    <w:p w14:paraId="1252DB60" w14:textId="00977478" w:rsidR="00552CC4" w:rsidRDefault="00552CC4" w:rsidP="00552CC4">
      <w:pPr>
        <w:pStyle w:val="ARCATSubPara"/>
      </w:pPr>
      <w:r>
        <w:t>Specify maximum flow alarm shutdown limit and delay factor.</w:t>
      </w:r>
    </w:p>
    <w:p w14:paraId="5B1F8444" w14:textId="2B43CEB9" w:rsidR="00552CC4" w:rsidRDefault="00552CC4" w:rsidP="00552CC4">
      <w:pPr>
        <w:pStyle w:val="ARCATSubPara"/>
      </w:pPr>
      <w:r>
        <w:t>Specify shutdown recovery options, until next start time or until manually restored by user command.</w:t>
      </w:r>
    </w:p>
    <w:p w14:paraId="521339C6" w14:textId="0303C643" w:rsidR="00552CC4" w:rsidRDefault="00D5320B" w:rsidP="00552CC4">
      <w:pPr>
        <w:pStyle w:val="ARCATParagraph"/>
      </w:pPr>
      <w:r>
        <w:t xml:space="preserve">Wireless Control </w:t>
      </w:r>
    </w:p>
    <w:p w14:paraId="18E505E5" w14:textId="47A2BC5F" w:rsidR="00D5320B" w:rsidRDefault="00D5320B" w:rsidP="00D5320B">
      <w:pPr>
        <w:pStyle w:val="ARCATSubPara"/>
      </w:pPr>
      <w:r>
        <w:t xml:space="preserve">Field communications are </w:t>
      </w:r>
      <w:r w:rsidR="00073D9E">
        <w:t xml:space="preserve">made </w:t>
      </w:r>
      <w:r>
        <w:t>through wireless LoRa radio. Domestic units operate on one of 10 channels in the 915 MHz range. International (-E) units operate on one of 10 channels in the 433 MHz range. International installers must verify this range for local regulations before installing.</w:t>
      </w:r>
    </w:p>
    <w:p w14:paraId="251FD79E" w14:textId="0B204EFF" w:rsidR="00D5320B" w:rsidRDefault="00D5320B" w:rsidP="00D5320B">
      <w:pPr>
        <w:pStyle w:val="ARCATSubPara"/>
      </w:pPr>
      <w:r>
        <w:t xml:space="preserve">Install ANT-EXT-KIT </w:t>
      </w:r>
      <w:r w:rsidR="00073D9E">
        <w:t>A</w:t>
      </w:r>
      <w:r>
        <w:t xml:space="preserve">ntenna </w:t>
      </w:r>
      <w:r w:rsidR="00073D9E">
        <w:t>E</w:t>
      </w:r>
      <w:r>
        <w:t xml:space="preserve">xtension </w:t>
      </w:r>
      <w:r w:rsidR="00073D9E">
        <w:t>K</w:t>
      </w:r>
      <w:r>
        <w:t>it at UCH location for the A2C-LORA (-E) modules.</w:t>
      </w:r>
    </w:p>
    <w:p w14:paraId="519F8F6E" w14:textId="2A83DCBB" w:rsidR="00D5320B" w:rsidRDefault="00D5320B" w:rsidP="00D5320B">
      <w:pPr>
        <w:pStyle w:val="ARCATSubPara"/>
      </w:pPr>
      <w:r>
        <w:t>Install all BOC devices through valve box lid, at or above grade as designed.</w:t>
      </w:r>
    </w:p>
    <w:p w14:paraId="714E504A" w14:textId="510C038E" w:rsidR="00D5320B" w:rsidRDefault="00D5320B" w:rsidP="00D5320B">
      <w:pPr>
        <w:pStyle w:val="ARCATSubPara"/>
      </w:pPr>
      <w:r>
        <w:t xml:space="preserve">Extend range with RPT (-E) </w:t>
      </w:r>
      <w:r w:rsidR="00073D9E">
        <w:t>R</w:t>
      </w:r>
      <w:r>
        <w:t xml:space="preserve">epeaters, installed on walls or poles as high above ground level as practical. No wiring is required for solar-powered repeaters. </w:t>
      </w:r>
    </w:p>
    <w:p w14:paraId="646B2536" w14:textId="454DBC6D" w:rsidR="00D5320B" w:rsidRDefault="00D5320B" w:rsidP="00D5320B">
      <w:pPr>
        <w:pStyle w:val="ARCATSubPara"/>
      </w:pPr>
      <w:r>
        <w:t xml:space="preserve">Up to two repeaters maximum may be used between the UCH </w:t>
      </w:r>
      <w:r w:rsidR="00073D9E">
        <w:t>H</w:t>
      </w:r>
      <w:r>
        <w:t xml:space="preserve">ub and distant BOC locations. It is possible to have more than two repeaters on a single site, but only two </w:t>
      </w:r>
      <w:r>
        <w:lastRenderedPageBreak/>
        <w:t>in a row can be used in any single direction to a given BOC.</w:t>
      </w:r>
    </w:p>
    <w:p w14:paraId="32120EFB" w14:textId="595E6230" w:rsidR="00D5320B" w:rsidRDefault="00D5320B" w:rsidP="00D5320B">
      <w:pPr>
        <w:pStyle w:val="ARCATSubPara"/>
      </w:pPr>
      <w:r>
        <w:t xml:space="preserve">Display wireless diagnostics in </w:t>
      </w:r>
      <w:proofErr w:type="spellStart"/>
      <w:r>
        <w:t>Centralus</w:t>
      </w:r>
      <w:proofErr w:type="spellEnd"/>
      <w:r>
        <w:t xml:space="preserve"> </w:t>
      </w:r>
      <w:r w:rsidR="00073D9E">
        <w:t>S</w:t>
      </w:r>
      <w:r>
        <w:t>oftware screens, including battery life, signal strength, and repeater usage. Warnings shall be sent to the user when battery charges fall to critical levels.</w:t>
      </w:r>
    </w:p>
    <w:p w14:paraId="55AE3230" w14:textId="77777777" w:rsidR="00D5320B" w:rsidRPr="000B0EFB" w:rsidRDefault="00D5320B" w:rsidP="00D5320B">
      <w:pPr>
        <w:pStyle w:val="ARCATSubPara"/>
        <w:numPr>
          <w:ilvl w:val="0"/>
          <w:numId w:val="0"/>
        </w:numPr>
        <w:ind w:left="1728"/>
      </w:pPr>
    </w:p>
    <w:p w14:paraId="2C459966" w14:textId="064E3184" w:rsidR="00D5320B" w:rsidRDefault="00D5320B" w:rsidP="00D5320B">
      <w:r>
        <w:t xml:space="preserve">PART 3 EXECUTION </w:t>
      </w:r>
    </w:p>
    <w:p w14:paraId="56FF791B" w14:textId="3469DB1C" w:rsidR="00FB26FA" w:rsidRPr="00FB26FA" w:rsidRDefault="00D5320B" w:rsidP="00D5320B">
      <w:pPr>
        <w:rPr>
          <w:color w:val="EE0000"/>
        </w:rPr>
      </w:pPr>
      <w:r>
        <w:t>3.1 IRRIGATION CONTROLLER</w:t>
      </w:r>
      <w:r w:rsidR="00ED55DF">
        <w:t xml:space="preserve"> COMPONENTS</w:t>
      </w:r>
      <w:r w:rsidR="00FB26FA">
        <w:t xml:space="preserve"> </w:t>
      </w:r>
    </w:p>
    <w:p w14:paraId="5AE4949E" w14:textId="05E6EACB" w:rsidR="00A4734D" w:rsidRPr="00C15090" w:rsidRDefault="00A4734D" w:rsidP="00A4734D">
      <w:pPr>
        <w:pStyle w:val="ARCATParagraph"/>
        <w:numPr>
          <w:ilvl w:val="2"/>
          <w:numId w:val="2"/>
        </w:numPr>
      </w:pPr>
      <w:r w:rsidRPr="00C15090">
        <w:t xml:space="preserve">Install </w:t>
      </w:r>
      <w:r w:rsidR="00ED55DF">
        <w:t xml:space="preserve">components </w:t>
      </w:r>
      <w:r w:rsidRPr="00C15090">
        <w:t>at locations shown on irrigation drawings or as directed by the Owner’s Representative. Mount enclosure plumb, secure, and accessible for ventilation, service, and maintenance.</w:t>
      </w:r>
      <w:r w:rsidR="00C87F84">
        <w:t xml:space="preserve"> </w:t>
      </w:r>
      <w:r w:rsidR="00C87F84" w:rsidRPr="00C87F84">
        <w:t>Mount BOCs in valve boxes plumb, secure, and accessible for maintenance.</w:t>
      </w:r>
    </w:p>
    <w:p w14:paraId="0E266611" w14:textId="697729EF" w:rsidR="00A4734D" w:rsidRPr="00C15090" w:rsidRDefault="00A4734D" w:rsidP="00A4734D">
      <w:pPr>
        <w:pStyle w:val="ARCATParagraph"/>
      </w:pPr>
      <w:r w:rsidRPr="00C15090">
        <w:t xml:space="preserve">Connect </w:t>
      </w:r>
      <w:r w:rsidR="00ED55DF">
        <w:t>controller components</w:t>
      </w:r>
      <w:r w:rsidRPr="00C15090">
        <w:t xml:space="preserve"> to </w:t>
      </w:r>
      <w:r w:rsidRPr="00ED55DF">
        <w:rPr>
          <w:color w:val="000000" w:themeColor="text1"/>
        </w:rPr>
        <w:t xml:space="preserve">communication components </w:t>
      </w:r>
      <w:r w:rsidRPr="00C15090">
        <w:t>in accordance with manufacturer requirements. Use waterproof direct-burial connectors for all field wiring connections outside the controller enclosure.</w:t>
      </w:r>
    </w:p>
    <w:p w14:paraId="72264688" w14:textId="439A24E9" w:rsidR="00A4734D" w:rsidRPr="00C15090" w:rsidRDefault="00A4734D" w:rsidP="00A4734D">
      <w:pPr>
        <w:pStyle w:val="ARCATParagraph"/>
      </w:pPr>
      <w:r w:rsidRPr="00C15090">
        <w:t xml:space="preserve">Connect </w:t>
      </w:r>
      <w:r w:rsidR="00ED55DF">
        <w:t xml:space="preserve">appropriate </w:t>
      </w:r>
      <w:r w:rsidRPr="00ED55DF">
        <w:rPr>
          <w:color w:val="000000" w:themeColor="text1"/>
        </w:rPr>
        <w:t>controller</w:t>
      </w:r>
      <w:r w:rsidR="00ED55DF" w:rsidRPr="00ED55DF">
        <w:rPr>
          <w:color w:val="000000" w:themeColor="text1"/>
        </w:rPr>
        <w:t xml:space="preserve"> components</w:t>
      </w:r>
      <w:r w:rsidRPr="00ED55DF">
        <w:rPr>
          <w:color w:val="000000" w:themeColor="text1"/>
        </w:rPr>
        <w:t xml:space="preserve"> to 120 VAC or 230 VAC power </w:t>
      </w:r>
      <w:r w:rsidRPr="00C15090">
        <w:t>as configured</w:t>
      </w:r>
      <w:r w:rsidR="00823543">
        <w:t xml:space="preserve"> </w:t>
      </w:r>
      <w:r w:rsidRPr="00C15090">
        <w:t>in accordance with manufacturer requirements. Provide grounding in accordance with manufacturer requirements and applicable codes.</w:t>
      </w:r>
    </w:p>
    <w:p w14:paraId="416CBDA0" w14:textId="77777777" w:rsidR="00A4734D" w:rsidRPr="00C15090" w:rsidRDefault="00A4734D" w:rsidP="00A4734D">
      <w:pPr>
        <w:pStyle w:val="ARCATParagraph"/>
      </w:pPr>
      <w:r w:rsidRPr="00C15090">
        <w:t>Install communication modules, antennas, and cabling in accordance with manufacturer recommendations.</w:t>
      </w:r>
    </w:p>
    <w:p w14:paraId="03B38476" w14:textId="77777777" w:rsidR="00A4734D" w:rsidRPr="00C15090" w:rsidRDefault="00A4734D" w:rsidP="00A4734D">
      <w:pPr>
        <w:pStyle w:val="ARCATParagraph"/>
      </w:pPr>
      <w:r w:rsidRPr="00C15090">
        <w:t>Install, adjust, and program controller for proper system operation.</w:t>
      </w:r>
    </w:p>
    <w:p w14:paraId="18ED5479" w14:textId="77777777" w:rsidR="00A4734D" w:rsidRPr="000B0EFB" w:rsidRDefault="00A4734D" w:rsidP="00A4734D">
      <w:pPr>
        <w:pStyle w:val="ARCATSubPara"/>
      </w:pPr>
      <w:r w:rsidRPr="000B0EFB">
        <w:t>Configure date, time, watering programs, and seasonal water budgeting.</w:t>
      </w:r>
    </w:p>
    <w:p w14:paraId="63CE62DF" w14:textId="0B86D7F6" w:rsidR="00A4734D" w:rsidRPr="000B0EFB" w:rsidRDefault="00A4734D" w:rsidP="00A4734D">
      <w:pPr>
        <w:pStyle w:val="ARCATSubPara"/>
      </w:pPr>
      <w:r w:rsidRPr="000B0EFB">
        <w:t>Enable rain shutoff and sensor-based irrigation interruption.</w:t>
      </w:r>
    </w:p>
    <w:p w14:paraId="7FB3F8B3" w14:textId="77777777" w:rsidR="00A4734D" w:rsidRPr="000B0EFB" w:rsidRDefault="00A4734D" w:rsidP="00A4734D">
      <w:pPr>
        <w:pStyle w:val="ARCATSubPara"/>
      </w:pPr>
      <w:r w:rsidRPr="000B0EFB">
        <w:t>Coordinate irrigation scheduling with the Owner’s Representative and comply with applicable watering regulations.</w:t>
      </w:r>
    </w:p>
    <w:p w14:paraId="3658D640" w14:textId="77777777" w:rsidR="00A4734D" w:rsidRPr="000B0EFB" w:rsidRDefault="00A4734D" w:rsidP="00A4734D">
      <w:pPr>
        <w:pStyle w:val="ARCATSubPara"/>
      </w:pPr>
      <w:r w:rsidRPr="000B0EFB">
        <w:t>During plant establishment, adjust operating frequency and run times as necessary in coordination with the Owner’s Representative.</w:t>
      </w:r>
    </w:p>
    <w:p w14:paraId="09202C65" w14:textId="77777777" w:rsidR="00A4734D" w:rsidRPr="000B0EFB" w:rsidRDefault="00A4734D" w:rsidP="00A4734D">
      <w:pPr>
        <w:pStyle w:val="ARCATParagraph"/>
      </w:pPr>
      <w:r w:rsidRPr="00C15090">
        <w:t>Demonstrate controller operation, programming, diagnostics, and maintenance procedures to Owner’s personnel. Provide manufacturer’s manuals and documentation.</w:t>
      </w:r>
    </w:p>
    <w:sectPr w:rsidR="00A4734D" w:rsidRPr="000B0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553002815">
    <w:abstractNumId w:val="0"/>
  </w:num>
  <w:num w:numId="2" w16cid:durableId="660744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FC"/>
    <w:rsid w:val="00073D9E"/>
    <w:rsid w:val="00082EEC"/>
    <w:rsid w:val="000F16AA"/>
    <w:rsid w:val="00111DE2"/>
    <w:rsid w:val="001349C0"/>
    <w:rsid w:val="00134B39"/>
    <w:rsid w:val="001A4AF6"/>
    <w:rsid w:val="001F7A64"/>
    <w:rsid w:val="00227596"/>
    <w:rsid w:val="00243545"/>
    <w:rsid w:val="00277776"/>
    <w:rsid w:val="002A3493"/>
    <w:rsid w:val="002B36C8"/>
    <w:rsid w:val="002B3C75"/>
    <w:rsid w:val="002E2B46"/>
    <w:rsid w:val="002F57E5"/>
    <w:rsid w:val="00312342"/>
    <w:rsid w:val="0033198D"/>
    <w:rsid w:val="00370B59"/>
    <w:rsid w:val="00386FD7"/>
    <w:rsid w:val="003C0CD5"/>
    <w:rsid w:val="00422885"/>
    <w:rsid w:val="004C3C33"/>
    <w:rsid w:val="004E27E5"/>
    <w:rsid w:val="0050369B"/>
    <w:rsid w:val="0050643F"/>
    <w:rsid w:val="00552CC4"/>
    <w:rsid w:val="00627D8D"/>
    <w:rsid w:val="0067164D"/>
    <w:rsid w:val="006C69E7"/>
    <w:rsid w:val="00711CD3"/>
    <w:rsid w:val="00753EB1"/>
    <w:rsid w:val="00783058"/>
    <w:rsid w:val="007E454C"/>
    <w:rsid w:val="00821C7C"/>
    <w:rsid w:val="00823543"/>
    <w:rsid w:val="00841F1D"/>
    <w:rsid w:val="00850365"/>
    <w:rsid w:val="00895D9F"/>
    <w:rsid w:val="00920764"/>
    <w:rsid w:val="00930AD5"/>
    <w:rsid w:val="009B42FA"/>
    <w:rsid w:val="009E1025"/>
    <w:rsid w:val="00A111D3"/>
    <w:rsid w:val="00A30514"/>
    <w:rsid w:val="00A42044"/>
    <w:rsid w:val="00A4734D"/>
    <w:rsid w:val="00A63DF2"/>
    <w:rsid w:val="00AA0598"/>
    <w:rsid w:val="00AA202B"/>
    <w:rsid w:val="00AB27A8"/>
    <w:rsid w:val="00AC0336"/>
    <w:rsid w:val="00AD14FC"/>
    <w:rsid w:val="00AF2B6A"/>
    <w:rsid w:val="00AF4DCC"/>
    <w:rsid w:val="00B12A3F"/>
    <w:rsid w:val="00B17792"/>
    <w:rsid w:val="00B3087C"/>
    <w:rsid w:val="00B36BD1"/>
    <w:rsid w:val="00B54C9F"/>
    <w:rsid w:val="00B62883"/>
    <w:rsid w:val="00BA4BE8"/>
    <w:rsid w:val="00BB0EA0"/>
    <w:rsid w:val="00BC34B0"/>
    <w:rsid w:val="00C056EB"/>
    <w:rsid w:val="00C24CE1"/>
    <w:rsid w:val="00C41A70"/>
    <w:rsid w:val="00C76CF7"/>
    <w:rsid w:val="00C87F84"/>
    <w:rsid w:val="00CA38EE"/>
    <w:rsid w:val="00CB5B11"/>
    <w:rsid w:val="00CB763E"/>
    <w:rsid w:val="00CE543A"/>
    <w:rsid w:val="00D5320B"/>
    <w:rsid w:val="00D614AE"/>
    <w:rsid w:val="00D66B78"/>
    <w:rsid w:val="00E14557"/>
    <w:rsid w:val="00E61A14"/>
    <w:rsid w:val="00EC0114"/>
    <w:rsid w:val="00ED55DF"/>
    <w:rsid w:val="00EE325D"/>
    <w:rsid w:val="00EF5FD9"/>
    <w:rsid w:val="00F31D0F"/>
    <w:rsid w:val="00F67344"/>
    <w:rsid w:val="00F74490"/>
    <w:rsid w:val="00F95AF1"/>
    <w:rsid w:val="00FB26FA"/>
    <w:rsid w:val="00FB2942"/>
    <w:rsid w:val="00FF6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7EFEC"/>
  <w15:chartTrackingRefBased/>
  <w15:docId w15:val="{714E4428-AC14-471E-BA46-FA7E4DE6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4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4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4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4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4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4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4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4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4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4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4FC"/>
    <w:rPr>
      <w:rFonts w:eastAsiaTheme="majorEastAsia" w:cstheme="majorBidi"/>
      <w:color w:val="272727" w:themeColor="text1" w:themeTint="D8"/>
    </w:rPr>
  </w:style>
  <w:style w:type="paragraph" w:styleId="Title">
    <w:name w:val="Title"/>
    <w:basedOn w:val="Normal"/>
    <w:next w:val="Normal"/>
    <w:link w:val="TitleChar"/>
    <w:uiPriority w:val="10"/>
    <w:qFormat/>
    <w:rsid w:val="00AD1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4FC"/>
    <w:pPr>
      <w:spacing w:before="160"/>
      <w:jc w:val="center"/>
    </w:pPr>
    <w:rPr>
      <w:i/>
      <w:iCs/>
      <w:color w:val="404040" w:themeColor="text1" w:themeTint="BF"/>
    </w:rPr>
  </w:style>
  <w:style w:type="character" w:customStyle="1" w:styleId="QuoteChar">
    <w:name w:val="Quote Char"/>
    <w:basedOn w:val="DefaultParagraphFont"/>
    <w:link w:val="Quote"/>
    <w:uiPriority w:val="29"/>
    <w:rsid w:val="00AD14FC"/>
    <w:rPr>
      <w:i/>
      <w:iCs/>
      <w:color w:val="404040" w:themeColor="text1" w:themeTint="BF"/>
    </w:rPr>
  </w:style>
  <w:style w:type="paragraph" w:styleId="ListParagraph">
    <w:name w:val="List Paragraph"/>
    <w:basedOn w:val="Normal"/>
    <w:uiPriority w:val="34"/>
    <w:qFormat/>
    <w:rsid w:val="00AD14FC"/>
    <w:pPr>
      <w:ind w:left="720"/>
      <w:contextualSpacing/>
    </w:pPr>
  </w:style>
  <w:style w:type="character" w:styleId="IntenseEmphasis">
    <w:name w:val="Intense Emphasis"/>
    <w:basedOn w:val="DefaultParagraphFont"/>
    <w:uiPriority w:val="21"/>
    <w:qFormat/>
    <w:rsid w:val="00AD14FC"/>
    <w:rPr>
      <w:i/>
      <w:iCs/>
      <w:color w:val="0F4761" w:themeColor="accent1" w:themeShade="BF"/>
    </w:rPr>
  </w:style>
  <w:style w:type="paragraph" w:styleId="IntenseQuote">
    <w:name w:val="Intense Quote"/>
    <w:basedOn w:val="Normal"/>
    <w:next w:val="Normal"/>
    <w:link w:val="IntenseQuoteChar"/>
    <w:uiPriority w:val="30"/>
    <w:qFormat/>
    <w:rsid w:val="00AD1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4FC"/>
    <w:rPr>
      <w:i/>
      <w:iCs/>
      <w:color w:val="0F4761" w:themeColor="accent1" w:themeShade="BF"/>
    </w:rPr>
  </w:style>
  <w:style w:type="character" w:styleId="IntenseReference">
    <w:name w:val="Intense Reference"/>
    <w:basedOn w:val="DefaultParagraphFont"/>
    <w:uiPriority w:val="32"/>
    <w:qFormat/>
    <w:rsid w:val="00AD14FC"/>
    <w:rPr>
      <w:b/>
      <w:bCs/>
      <w:smallCaps/>
      <w:color w:val="0F4761" w:themeColor="accent1" w:themeShade="BF"/>
      <w:spacing w:val="5"/>
    </w:rPr>
  </w:style>
  <w:style w:type="paragraph" w:customStyle="1" w:styleId="ARCATArticle">
    <w:name w:val="ARCAT Article"/>
    <w:uiPriority w:val="99"/>
    <w:rsid w:val="00AD14FC"/>
    <w:pPr>
      <w:widowControl w:val="0"/>
      <w:numPr>
        <w:ilvl w:val="1"/>
        <w:numId w:val="1"/>
      </w:numPr>
      <w:autoSpaceDE w:val="0"/>
      <w:autoSpaceDN w:val="0"/>
      <w:adjustRightInd w:val="0"/>
      <w:spacing w:before="200" w:after="0" w:line="240" w:lineRule="auto"/>
    </w:pPr>
    <w:rPr>
      <w:rFonts w:ascii="Arial" w:eastAsia="Times New Roman" w:hAnsi="Arial" w:cs="Arial"/>
      <w:kern w:val="0"/>
      <w:sz w:val="20"/>
      <w:szCs w:val="20"/>
      <w14:ligatures w14:val="none"/>
    </w:rPr>
  </w:style>
  <w:style w:type="paragraph" w:customStyle="1" w:styleId="ARCATParagraph">
    <w:name w:val="ARCAT Paragraph"/>
    <w:rsid w:val="00AD14FC"/>
    <w:pPr>
      <w:widowControl w:val="0"/>
      <w:numPr>
        <w:ilvl w:val="2"/>
        <w:numId w:val="1"/>
      </w:numPr>
      <w:autoSpaceDE w:val="0"/>
      <w:autoSpaceDN w:val="0"/>
      <w:adjustRightInd w:val="0"/>
      <w:spacing w:before="200" w:after="0" w:line="240" w:lineRule="auto"/>
    </w:pPr>
    <w:rPr>
      <w:rFonts w:ascii="Arial" w:eastAsia="Times New Roman" w:hAnsi="Arial" w:cs="Arial"/>
      <w:kern w:val="0"/>
      <w:sz w:val="20"/>
      <w:szCs w:val="20"/>
      <w14:ligatures w14:val="none"/>
    </w:rPr>
  </w:style>
  <w:style w:type="paragraph" w:customStyle="1" w:styleId="ARCATSubPara">
    <w:name w:val="ARCAT SubPara"/>
    <w:rsid w:val="00AD14FC"/>
    <w:pPr>
      <w:widowControl w:val="0"/>
      <w:numPr>
        <w:ilvl w:val="3"/>
        <w:numId w:val="1"/>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ARCATSubSub1">
    <w:name w:val="ARCAT SubSub1"/>
    <w:rsid w:val="00AD14FC"/>
    <w:pPr>
      <w:widowControl w:val="0"/>
      <w:numPr>
        <w:ilvl w:val="4"/>
        <w:numId w:val="1"/>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ARCATSubSub2">
    <w:name w:val="ARCAT SubSub2"/>
    <w:uiPriority w:val="99"/>
    <w:rsid w:val="00AD14FC"/>
    <w:pPr>
      <w:widowControl w:val="0"/>
      <w:numPr>
        <w:ilvl w:val="5"/>
        <w:numId w:val="1"/>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ARCATSubSub3">
    <w:name w:val="ARCAT SubSub3"/>
    <w:uiPriority w:val="99"/>
    <w:rsid w:val="00AD14FC"/>
    <w:pPr>
      <w:widowControl w:val="0"/>
      <w:numPr>
        <w:ilvl w:val="6"/>
        <w:numId w:val="1"/>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ARCATSubSub4">
    <w:name w:val="ARCAT SubSub4"/>
    <w:uiPriority w:val="99"/>
    <w:rsid w:val="00AD14FC"/>
    <w:pPr>
      <w:widowControl w:val="0"/>
      <w:numPr>
        <w:ilvl w:val="7"/>
        <w:numId w:val="1"/>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ARCATSubSub5">
    <w:name w:val="ARCAT SubSub5"/>
    <w:uiPriority w:val="99"/>
    <w:rsid w:val="00AD14FC"/>
    <w:pPr>
      <w:widowControl w:val="0"/>
      <w:numPr>
        <w:ilvl w:val="8"/>
        <w:numId w:val="1"/>
      </w:numPr>
      <w:autoSpaceDE w:val="0"/>
      <w:autoSpaceDN w:val="0"/>
      <w:adjustRightInd w:val="0"/>
      <w:spacing w:after="0" w:line="240" w:lineRule="auto"/>
    </w:pPr>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https://www.arcat.com/clients/gfx/arcat.p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Shoup</dc:creator>
  <cp:keywords/>
  <dc:description/>
  <cp:lastModifiedBy>Madi Miller</cp:lastModifiedBy>
  <cp:revision>2</cp:revision>
  <dcterms:created xsi:type="dcterms:W3CDTF">2026-06-10T15:07:00Z</dcterms:created>
  <dcterms:modified xsi:type="dcterms:W3CDTF">2026-06-10T15:07:00Z</dcterms:modified>
</cp:coreProperties>
</file>